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C7" w:rsidRDefault="00B009C7" w:rsidP="00B009C7">
      <w:pPr>
        <w:spacing w:before="158" w:after="79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76CA">
        <w:rPr>
          <w:rFonts w:ascii="Times New Roman" w:eastAsia="Times New Roman" w:hAnsi="Times New Roman" w:cs="Times New Roman"/>
          <w:b/>
          <w:sz w:val="24"/>
          <w:szCs w:val="24"/>
        </w:rPr>
        <w:t>Правовая основа противодействия экстремизму</w:t>
      </w:r>
    </w:p>
    <w:p w:rsidR="00B009C7" w:rsidRPr="00FF76CA" w:rsidRDefault="00B009C7" w:rsidP="00B009C7">
      <w:pPr>
        <w:spacing w:before="158" w:after="79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Основными правовыми документами в сфере противодействия экстремизму являются </w:t>
      </w:r>
      <w:hyperlink r:id="rId4" w:tgtFrame="_blank" w:tooltip="Конституция" w:history="1">
        <w:r w:rsidRPr="00304C5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Конституция Российской Федерации </w:t>
        </w:r>
        <w:r w:rsidRPr="00304C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(принята всенародным голосованием 12 декабря 1993 г.)</w:t>
        </w:r>
      </w:hyperlink>
      <w:r w:rsidRPr="009A29CA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5" w:tgtFrame="_blank" w:tooltip="О противодействии" w:history="1">
        <w:r w:rsidRPr="00304C5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Федеральный закон  «О противодействии экстремистской деятельности»</w:t>
        </w:r>
        <w:r w:rsidRPr="00304C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от 25 июля 2002 г. № 114-ФЗ</w:t>
        </w:r>
      </w:hyperlink>
      <w:proofErr w:type="gramStart"/>
      <w:r w:rsidRPr="009A29CA">
        <w:rPr>
          <w:rFonts w:ascii="Times New Roman" w:eastAsia="Times New Roman" w:hAnsi="Times New Roman" w:cs="Times New Roman"/>
          <w:sz w:val="24"/>
          <w:szCs w:val="24"/>
        </w:rPr>
        <w:t> .</w:t>
      </w:r>
      <w:proofErr w:type="gramEnd"/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части 5 статьи 13 Конституции Российской Федерации</w:t>
      </w:r>
      <w:bookmarkStart w:id="0" w:name="1305"/>
      <w:bookmarkEnd w:id="0"/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«запрещается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розни».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Согласно </w:t>
      </w:r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части 2 статьи 29 Конституции Российской Федерации</w:t>
      </w:r>
      <w:bookmarkStart w:id="1" w:name="292"/>
      <w:bookmarkEnd w:id="1"/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«не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превосходства».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В статье 1 Федерального закона «О противодействии экстремистской деятельности» даются ключевые определения </w:t>
      </w:r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экстремистской деятельности (экстремизма), экстремистской организации, экстремистских материалов.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Экстремистская деятельность (экстремизм):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1.       насильственное изменение основ конституционного строя и нарушение целостности Российской Федерации;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2.        публичное оправдание терроризма и иная террористическая деятельность;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3.       возбуждение социальной, расовой, национальной или религиозной розни;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4.    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5.     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6.      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7.  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8.     совершение преступлений по мотивам, указанным в пункт "е" части первой статьи 63 Уголовного кодекса Российской Федерации;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 xml:space="preserve">9.         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A29CA">
        <w:rPr>
          <w:rFonts w:ascii="Times New Roman" w:eastAsia="Times New Roman" w:hAnsi="Times New Roman" w:cs="Times New Roman"/>
          <w:sz w:val="24"/>
          <w:szCs w:val="24"/>
        </w:rPr>
        <w:t>сходных</w:t>
      </w:r>
      <w:proofErr w:type="gramEnd"/>
      <w:r w:rsidRPr="009A29CA">
        <w:rPr>
          <w:rFonts w:ascii="Times New Roman" w:eastAsia="Times New Roman" w:hAnsi="Times New Roman" w:cs="Times New Roman"/>
          <w:sz w:val="24"/>
          <w:szCs w:val="24"/>
        </w:rPr>
        <w:t xml:space="preserve"> с нацистской атрибутикой или символикой до степени смешения;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lastRenderedPageBreak/>
        <w:t>10.        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11.      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12.              организация и подготовка указанных деяний, а также подстрекательство к их осуществлению;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13.      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Экстремистская организация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9A29CA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9A29CA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предусмотренным настоящим </w:t>
      </w:r>
      <w:hyperlink r:id="rId6" w:history="1">
        <w:r w:rsidRPr="00304C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Федеральным законом</w:t>
        </w:r>
      </w:hyperlink>
      <w:r w:rsidRPr="009A29CA">
        <w:rPr>
          <w:rFonts w:ascii="Times New Roman" w:eastAsia="Times New Roman" w:hAnsi="Times New Roman" w:cs="Times New Roman"/>
          <w:sz w:val="24"/>
          <w:szCs w:val="24"/>
        </w:rPr>
        <w:t>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04C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Перечень некоммерческих организаций</w:t>
        </w:r>
      </w:hyperlink>
      <w:r w:rsidRPr="009A29CA">
        <w:rPr>
          <w:rFonts w:ascii="Times New Roman" w:eastAsia="Times New Roman" w:hAnsi="Times New Roman" w:cs="Times New Roman"/>
          <w:sz w:val="24"/>
          <w:szCs w:val="24"/>
        </w:rPr>
        <w:t>, в отношении которых судом принято вступившее в законную силу решение о ликвидации или запрете деятельности по основаниям, предусмотренным </w:t>
      </w:r>
      <w:hyperlink r:id="rId8" w:history="1">
        <w:r w:rsidRPr="00304C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ФЗ </w:t>
        </w:r>
      </w:hyperlink>
      <w:r w:rsidRPr="009A29CA">
        <w:rPr>
          <w:rFonts w:ascii="Times New Roman" w:eastAsia="Times New Roman" w:hAnsi="Times New Roman" w:cs="Times New Roman"/>
          <w:sz w:val="24"/>
          <w:szCs w:val="24"/>
        </w:rPr>
        <w:t>«О противодействии экстремистской деятельности», размещается на официальном сайте Министерства юстиции Российской Федерации.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29CA">
        <w:rPr>
          <w:rFonts w:ascii="Times New Roman" w:eastAsia="Times New Roman" w:hAnsi="Times New Roman" w:cs="Times New Roman"/>
          <w:i/>
          <w:iCs/>
          <w:sz w:val="24"/>
          <w:szCs w:val="24"/>
        </w:rPr>
        <w:t>Э</w:t>
      </w:r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кстремистские материалы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9A29CA">
        <w:rPr>
          <w:rFonts w:ascii="Times New Roman" w:eastAsia="Times New Roman" w:hAnsi="Times New Roman" w:cs="Times New Roman"/>
          <w:sz w:val="24"/>
          <w:szCs w:val="24"/>
        </w:rPr>
        <w:t xml:space="preserve"> этнической, социальной, расовой, национальной или религиозной группы.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04C5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На основании поступающих в Минюст России копий вступивших в законную силу решений судов о признании информационных материалов </w:t>
        </w:r>
        <w:proofErr w:type="gramStart"/>
        <w:r w:rsidRPr="00304C5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экстремистскими</w:t>
        </w:r>
        <w:proofErr w:type="gramEnd"/>
        <w:r w:rsidRPr="00304C5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 xml:space="preserve"> формируется </w:t>
        </w:r>
      </w:hyperlink>
      <w:hyperlink r:id="rId10" w:history="1">
        <w:r w:rsidRPr="00304C53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Федеральный список экстремистских материалов</w:t>
        </w:r>
      </w:hyperlink>
      <w:r w:rsidRPr="009A29CA">
        <w:rPr>
          <w:rFonts w:ascii="Times New Roman" w:eastAsia="Times New Roman" w:hAnsi="Times New Roman" w:cs="Times New Roman"/>
          <w:sz w:val="24"/>
          <w:szCs w:val="24"/>
        </w:rPr>
        <w:t>, размещаемый на официальном сайте Министерства юстиции Российской Федерации.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Согласно совместному указанию Генеральной прокуратуры РФ и МВД России от 15 февраля 2012г. № 52-11/2</w:t>
      </w: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 «</w:t>
      </w:r>
      <w:hyperlink r:id="rId11" w:history="1">
        <w:r w:rsidRPr="00304C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 введении в действие перечня статей Уголовного кодекса РФ, используемых при формировании статистической отчетности</w:t>
        </w:r>
      </w:hyperlink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к преступлениям экстремистской направленности относятся: 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Преступления, относящиеся к перечню без дополнительных условий: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         пункт «е» части 2 статьи  111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Умышленное причинение тяжкого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пункт «е» части 2 статьи 112 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Умышленное причинение средней тяжести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    пункт «б» части 2 статьи  115 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Умышленное причинение легкого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    пункт «б» части 2 статьи   116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Побои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    пункт «</w:t>
      </w:r>
      <w:proofErr w:type="spellStart"/>
      <w:r w:rsidRPr="009A29C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A29CA">
        <w:rPr>
          <w:rFonts w:ascii="Times New Roman" w:eastAsia="Times New Roman" w:hAnsi="Times New Roman" w:cs="Times New Roman"/>
          <w:sz w:val="24"/>
          <w:szCs w:val="24"/>
        </w:rPr>
        <w:t>» части 2 статьи   117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Истязание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    часть 2 статьи   119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Угроза убийством или причинением тяжкого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     пункт «б» части 1 статьи  213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Хулиганство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          статья  280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Публичные призывы к осуществлению экстремистской деятельности;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         статья  282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Возбуждение ненависти либо вражды, а равно унижение человеческого достоинства;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          статья  282.1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экстремистского сообщества;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         статья   282.2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экстремистской организации;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        статья  357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Геноцид;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     пункт «л» части 2 статьи   105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Убийство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</w:t>
      </w:r>
      <w:proofErr w:type="gramStart"/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A29CA">
        <w:rPr>
          <w:rFonts w:ascii="Times New Roman" w:eastAsia="Times New Roman" w:hAnsi="Times New Roman" w:cs="Times New Roman"/>
          <w:sz w:val="24"/>
          <w:szCs w:val="24"/>
        </w:rPr>
        <w:t>отнесение данного преступления к перечню зависит от даты возбуждения уголовного дела - после 12.08.2007).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Преступления, относящиеся к перечню при наличии в статистической карточке отметки о совершении преступления по мотивам ненависти либо вражды идеологической, политической, расовой, национальной, религиозной, в отношении какой-либо социальной группы: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части 3 и 4 статьи  111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Умышленное причинение тяжкого вреда здоровью (по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группой лиц, совершенные группой лиц по предварительному сговору или организованной группой, или повлекшие по неосторожности смерть потерпевшего);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статья  136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Нарушение равенства прав и свобод человека и гражданина;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 статья   141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Воспрепятствование осуществлению избирательных прав или работе избирательных комисси</w:t>
      </w:r>
      <w:proofErr w:type="gramStart"/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A29CA">
        <w:rPr>
          <w:rFonts w:ascii="Times New Roman" w:eastAsia="Times New Roman" w:hAnsi="Times New Roman" w:cs="Times New Roman"/>
          <w:sz w:val="24"/>
          <w:szCs w:val="24"/>
        </w:rPr>
        <w:t>отнесение данного преступления к перечню зависит от даты возбуждения уголовного дела - после 12.08.2007);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статья  142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Фальсификация избирательных документов, документов референдума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(отнесение данного преступления к перечню зависит от даты возбуждения уголовного дела - после 12.08.2007);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    статья    142.1  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Фальсификация итогов голосования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(отнесение данного преступления к перечню зависит от даты возбуждения уголовного дела - после 12.08.2007);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статья  148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Воспрепятствование осуществлению права на свободу совести и вероисповеданий;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 статья  149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Воспрепятствование проведению собрания, митинга, демонстрации, шествия, пикетирования или участию в них;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часть 4 статьи   150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Вовлечение несовершеннолетнего в совершение преступления (в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группы)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(отнесение данного преступления к перечню зависит от даты возбуждения уголовного дела - после 12.08.2007);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 статья  212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Массовые беспорядки;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  статья    213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Хулиганств</w:t>
      </w:r>
      <w:proofErr w:type="gramStart"/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A29CA">
        <w:rPr>
          <w:rFonts w:ascii="Times New Roman" w:eastAsia="Times New Roman" w:hAnsi="Times New Roman" w:cs="Times New Roman"/>
          <w:sz w:val="24"/>
          <w:szCs w:val="24"/>
        </w:rPr>
        <w:t>отнесение данного преступления к перечню зависит от даты возбуждения уголовного дела - после 12.08.2007);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часть 2 статьи   213 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Хулиганство» (совершенное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порядка)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   статья    214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Вандализ</w:t>
      </w:r>
      <w:proofErr w:type="gramStart"/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A29CA">
        <w:rPr>
          <w:rFonts w:ascii="Times New Roman" w:eastAsia="Times New Roman" w:hAnsi="Times New Roman" w:cs="Times New Roman"/>
          <w:sz w:val="24"/>
          <w:szCs w:val="24"/>
        </w:rPr>
        <w:t>отнесение данного преступления к перечню зависит от даты возбуждения уголовного дела - после 01.06.2007);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   статья    239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объединения, посягающего на личность и права граждан;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статья  243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Уничтожение или повреждение памятников истории и культуры;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статья  244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Надругательство над телами умерших и местами их захоронения;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статья  278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Насильственный захват власти или насильственное удержание власт</w:t>
      </w:r>
      <w:proofErr w:type="gramStart"/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A29CA">
        <w:rPr>
          <w:rFonts w:ascii="Times New Roman" w:eastAsia="Times New Roman" w:hAnsi="Times New Roman" w:cs="Times New Roman"/>
          <w:sz w:val="24"/>
          <w:szCs w:val="24"/>
        </w:rPr>
        <w:t>отнесение данного преступления к перечню зависит от даты возбуждения уголовного дела - после 12.08.2007);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статья  279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Вооруженный мяте</w:t>
      </w:r>
      <w:proofErr w:type="gramStart"/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ж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A29CA">
        <w:rPr>
          <w:rFonts w:ascii="Times New Roman" w:eastAsia="Times New Roman" w:hAnsi="Times New Roman" w:cs="Times New Roman"/>
          <w:sz w:val="24"/>
          <w:szCs w:val="24"/>
        </w:rPr>
        <w:t>отнесение данного преступления к перечню зависит от даты возбуждения уголовного дела - после 12.08.2007);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статья  335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Нарушение уставных правил взаимоотношений между военнослужащими при отсутствии между ними отношений подчиненности;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    статья  336 Уголовного кодекса РФ: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Оскорбление военнослужащего;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Экстремистскую направленность могут иметь и </w:t>
      </w:r>
      <w:r w:rsidRPr="00304C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административные правонарушения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  статья 5.26. Кодекса об административных правонарушениях РФ:</w:t>
      </w:r>
    </w:p>
    <w:p w:rsidR="00B009C7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Нарушение законодательства о свободе совести, свободе вероисповедания и о религиозных объединениях;</w:t>
      </w:r>
    </w:p>
    <w:p w:rsidR="00B009C7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9C7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9C7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lastRenderedPageBreak/>
        <w:t>статья 20.3. Кодекса об административных правонарушениях РФ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Пропаганда и публичное демонстрирование нацистской атрибутики или символики;</w:t>
      </w:r>
    </w:p>
    <w:p w:rsidR="00B009C7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9CA">
        <w:rPr>
          <w:rFonts w:ascii="Times New Roman" w:eastAsia="Times New Roman" w:hAnsi="Times New Roman" w:cs="Times New Roman"/>
          <w:sz w:val="24"/>
          <w:szCs w:val="24"/>
        </w:rPr>
        <w:t>статья 20.28. Кодекса об административных правонарушениях РФ:</w:t>
      </w:r>
    </w:p>
    <w:p w:rsidR="00B009C7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общественного или религиозного объединения, в отношении которого принято решение о приостановлении его деятельности; 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A29CA">
        <w:rPr>
          <w:rFonts w:ascii="Times New Roman" w:eastAsia="Times New Roman" w:hAnsi="Times New Roman" w:cs="Times New Roman"/>
          <w:sz w:val="24"/>
          <w:szCs w:val="24"/>
        </w:rPr>
        <w:t>  статья 20.29. Кодекса об административных правонарушениях РФ</w:t>
      </w:r>
      <w:proofErr w:type="gramStart"/>
      <w:r w:rsidRPr="009A29CA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B009C7" w:rsidRPr="009A29CA" w:rsidRDefault="00B009C7" w:rsidP="00B009C7">
      <w:pPr>
        <w:spacing w:before="158"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C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Производство и распространение экстремистских материалов.</w:t>
      </w:r>
    </w:p>
    <w:p w:rsidR="00B009C7" w:rsidRPr="009A29CA" w:rsidRDefault="00B009C7" w:rsidP="00B009C7">
      <w:pPr>
        <w:spacing w:before="158" w:after="158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9A29CA">
        <w:rPr>
          <w:rFonts w:ascii="Arial" w:eastAsia="Times New Roman" w:hAnsi="Arial" w:cs="Arial"/>
          <w:sz w:val="21"/>
          <w:szCs w:val="21"/>
        </w:rPr>
        <w:t> </w:t>
      </w:r>
    </w:p>
    <w:p w:rsidR="00B009C7" w:rsidRPr="00304C53" w:rsidRDefault="00B009C7" w:rsidP="00B009C7">
      <w:pPr>
        <w:jc w:val="both"/>
      </w:pPr>
    </w:p>
    <w:p w:rsidR="00B009C7" w:rsidRDefault="00B009C7" w:rsidP="00B009C7">
      <w:pPr>
        <w:jc w:val="both"/>
      </w:pPr>
    </w:p>
    <w:p w:rsidR="00B009C7" w:rsidRDefault="00B009C7" w:rsidP="00B009C7">
      <w:pPr>
        <w:jc w:val="both"/>
      </w:pPr>
    </w:p>
    <w:p w:rsidR="00F338BC" w:rsidRDefault="00F338BC"/>
    <w:sectPr w:rsidR="00F338BC" w:rsidSect="00DE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009C7"/>
    <w:rsid w:val="00B009C7"/>
    <w:rsid w:val="00F3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nko/perechen_zapr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just.ru/nko/perechen_zapr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7578/" TargetMode="External"/><Relationship Id="rId11" Type="http://schemas.openxmlformats.org/officeDocument/2006/relationships/hyperlink" Target="http://base.consultant.ru/cons/cgi/online.cgi?req=doc;base=LAW;n=130439" TargetMode="External"/><Relationship Id="rId5" Type="http://schemas.openxmlformats.org/officeDocument/2006/relationships/hyperlink" Target="http://base.garant.ru/12127578/" TargetMode="External"/><Relationship Id="rId10" Type="http://schemas.openxmlformats.org/officeDocument/2006/relationships/hyperlink" Target="http://www.minjust.ru/nko/fedspisok" TargetMode="Externa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://www.minjust.ru/nko/fedspi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11134</Characters>
  <Application>Microsoft Office Word</Application>
  <DocSecurity>0</DocSecurity>
  <Lines>92</Lines>
  <Paragraphs>26</Paragraphs>
  <ScaleCrop>false</ScaleCrop>
  <Company>Администрация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2013-12-05T05:35:00Z</dcterms:created>
  <dcterms:modified xsi:type="dcterms:W3CDTF">2013-12-05T05:35:00Z</dcterms:modified>
</cp:coreProperties>
</file>