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tabs>
          <w:tab w:leader="underscore" w:pos="7198" w:val="left"/>
          <w:tab w:leader="underscore" w:pos="8489" w:val="left"/>
          <w:tab w:leader="underscore" w:pos="10361" w:val="left"/>
        </w:tabs>
        <w:bidi w:val="0"/>
        <w:spacing w:before="0" w:after="540" w:line="240" w:lineRule="auto"/>
        <w:ind w:left="6300" w:right="0" w:firstLine="22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Приложение № 1 к решению Думы от «</w:t>
        <w:tab/>
        <w:t>»</w:t>
        <w:tab/>
        <w:t>2020 г. №</w:t>
        <w:tab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Изменения и дополнения в Устав Киренского муниципального образования.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80" w:line="283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 2 ст. 17 Голосование по отзыву Депутата Думы Киренского муниципального образования, Главы Киренского муниципального образования,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Основанием отзыва Главы Киренского муниципального образования, Депутата Думы Киренского муниципального образования является виновное неоднократное нарушение Главой Киренского муниципального образования, Депутата Думы Киренского муниципального образования федерального и областного законодательства, настоящего Устава и иных муниципальных нормативных правовых актов при осуществлении ими полномочий, выразившееся в совершении конкретных противоправных решениях, действиях или бездействии подтвержденных в судебном порядке. Противоправное бездействие Депутата Думы Киренского муниципального образования может служить: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08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а)</w:t>
        <w:tab/>
        <w:t>невыполнение депутатских полномочий</w:t>
      </w:r>
    </w:p>
    <w:p>
      <w:pPr>
        <w:pStyle w:val="Style2"/>
        <w:keepNext w:val="0"/>
        <w:keepLines w:val="0"/>
        <w:widowControl w:val="0"/>
        <w:shd w:val="clear" w:color="auto" w:fill="auto"/>
        <w:tabs>
          <w:tab w:pos="322" w:val="left"/>
        </w:tabs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б)</w:t>
        <w:tab/>
        <w:t>утрата доверия избирателей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1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 невыполнением депутатских полномочий, как основанием для отзыва депутата Думы Киренского муниципального образования понимается систематическое, без уважительных причин уклонение депутата от осуществления своих прав и обязанностей, предусмотренных Уставом Киренского муниципального образования, региональными и федеральными законами. Факт систематического, без уважительных причин уклонения депутата от осуществления своих прав и обязанностей подтверждается заключением соответствующего комитета Думы Киренского муниципального образования определенного регламентом Думы.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Под утратой доверия избирателей, как основанием отзыва, понимается неудовлетворенность избирателей деятельностью депутата связанная совокупно или по отдельности с такими причинами как, уклонение депутатом от выполнение предвыборной программы, наказов избирателей, отказ от контактов с избирателями, от личного ведения приема избирателей, систематическое нарушение сроков рассмотрения и отказ в рассмотрении законных и обоснованных просьб, жалоб, обращений и заявлений избирателей. Утрата доверия не может быть использована в качестве основания для отзыва депутата Думы Киренского муниципального образования, если отказ от контактов с избирателями, личного ведения приема избирателей, систематическое нарушение сроков рассмотрения и отказ в рассмотрении законных и обоснованных просьб, жалоб, обращений и заявлений избирателей имели место по обьективным, не зависящим от депутата причинам. Утрата доверия избирателей, как основание отзыва должно быть выражено на собрании граждан имеющих активное избирательное право и проживающих на территории соответствующего избирательного округа в количестве не менее трех процентов от зарегистрированных в этом округе избирателей.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Голосование по отзыву депутата Думы Киренского муниципального образования не проводится в случае досрочного прекращения осуществления им своих полномочий по иным основаниям.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Повторное голосование по отзыву одного и того же депутата Думы Киренского муниципального образования не проводится в течение одного года со дня официального опубликования результатов голосования по отзыву данного депутата.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Инициатива по проведению отзыва депутата Думы Киренского муниципального образования может быть выдвинута не ранее чем через один год со дня его избрания и не позднее, чем за один год до окончания срока его полномочий за исключением оснований отзыва за совершение конкретных противоправных решений или действий в случае их подтверждения в судебном порядке.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пункт 3 ч. 3 ст.37 изложить в следующей редакции: «инициирование и участие в проведение проверок деятельности органов местного самоуправления, муниципальных предприятий временными комиссиями, рабочими группами депутатов Думы Киренского муниципального образования и в иных формах, предусмотренных законодательством.»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п.9 ч. 8.2 ст. 40 изложить в следующей редакции: «беспрепятственно посещать органы государственной власти области, иные государственные органы области, органы местного самоуправления и иные муниципальные органы, областные государственные и муниципальные унитарные предприятия и учреждения, находящихся на территории Киренского муниципального образования, пользоваться правом на беспрепятственный прием их руководителями, правом на ознакомление в установленном порядке с документами этих учреждений, предприятий. При этом, сведения составляющие государственную тайну, предоставляются в порядке, установленном федеральным законом «О государственной тайне», другая информация, охраняемая в соответствии с федеральными законами, предоставляется депутатам Думы Киренского муниципального образования с возложением персональной ответственности на получателя данной информации за разглашение сведений ставших известными им благодаря осуществлению депутатских полномочий».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 1 ст. 32 после слов: «Решение о замещении должности Председателя Думы на постоянной основе принимается Думой» дополнить «большинством в две трети голосов от установленной численности депутатов Думы».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 1 ст.32 изложить в следующей редакции: «Депутаты Думы осуществляют свои полномочия не на постоянной основе, за исключением Председателя Думы, который может замещать должность на постоянной основе. Решение о замещении должности Председателя Думы на постоянной основе принимается большинством в две трети голосов от установленной численности депутатов Думы. Организацию деятельности Думы обеспечивает Председатель Думы».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ч.5 ст.34 дополнить пунктом №3, следующего содержания: «На основании голосования по инициативе, выдвинутой не менее чем пятью депутатами Думы Киренского муниципального образования. Главой Киренского МО, в случае неэффективного осуществления им полномочий председателя Думы.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ч.5 ст.34 изложить в следующей редакции: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Полномочия председателя Думы прекращаются досрочно в случаях: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Наступление обстоятельств, предусмотренных статьей 39 настоящего Устава;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личного заявления о сложении полномочий председателя Думы;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416" w:val="left"/>
        </w:tabs>
        <w:bidi w:val="0"/>
        <w:spacing w:before="0" w:after="260" w:line="240" w:lineRule="auto"/>
        <w:ind w:left="460" w:right="0" w:hanging="46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ru-RU" w:eastAsia="ru-RU" w:bidi="ru-RU"/>
        </w:rPr>
        <w:t>На основании голосования по инициативе, о досрочном прекращении полномочий председателя Думы, выдвинутой не менее чем тремя депутатами Думы Киренского муниципального образования, Главой Киренского МО, в случае неэффективного осуществления им полномочий председателя Думы.</w:t>
      </w:r>
    </w:p>
    <w:sectPr>
      <w:footnotePr>
        <w:pos w:val="pageBottom"/>
        <w:numFmt w:val="decimal"/>
        <w:numRestart w:val="continuous"/>
      </w:footnotePr>
      <w:pgSz w:w="11900" w:h="16840"/>
      <w:pgMar w:top="1062" w:left="994" w:right="471" w:bottom="1462" w:header="634" w:footer="1034" w:gutter="0"/>
      <w:pgNumType w:start="1"/>
      <w:cols w:space="720"/>
      <w:noEndnote/>
      <w:rtlGutter w:val="0"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default="1" w:styleId="DefaultParagraphFont">
    <w:name w:val="Default Paragraph Font"/>
    <w:rPr>
      <w:rFonts w:ascii="Tahoma" w:eastAsia="Tahoma" w:hAnsi="Tahoma" w:cs="Tahoma"/>
      <w:color w:val="000000"/>
      <w:spacing w:val="0"/>
      <w:w w:val="100"/>
      <w:position w:val="0"/>
      <w:sz w:val="24"/>
      <w:szCs w:val="24"/>
      <w:shd w:val="clear" w:color="auto" w:fill="auto"/>
      <w:lang w:val="ru-RU" w:eastAsia="ru-RU" w:bidi="ru-RU"/>
    </w:rPr>
  </w:style>
  <w:style w:type="character" w:customStyle="1" w:styleId="CharStyle3">
    <w:name w:val="Основной текст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2">
    <w:name w:val="Основной текст"/>
    <w:basedOn w:val="Normal"/>
    <w:link w:val="CharStyle3"/>
    <w:pPr>
      <w:widowControl w:val="0"/>
      <w:shd w:val="clear" w:color="auto" w:fill="FFFFFF"/>
      <w:spacing w:after="24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/Relationships>
</file>