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3" w:rsidRDefault="002F1593" w:rsidP="002F1593">
      <w:pPr>
        <w:spacing w:after="0" w:line="240" w:lineRule="auto"/>
        <w:ind w:firstLine="709"/>
        <w:jc w:val="center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5939790" cy="839912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2F1593" w:rsidRPr="00937D35" w:rsidRDefault="002F1593" w:rsidP="002F159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B9770B" w:rsidRPr="002B66C8" w:rsidRDefault="00B9770B" w:rsidP="002F1593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от </w:t>
      </w:r>
      <w:r w:rsidR="002F1593">
        <w:rPr>
          <w:rFonts w:ascii="Courier New" w:hAnsi="Courier New" w:cs="Courier New"/>
        </w:rPr>
        <w:t>13.12.2018г.</w:t>
      </w:r>
      <w:r w:rsidR="00A53ACF" w:rsidRPr="002B66C8">
        <w:rPr>
          <w:rFonts w:ascii="Courier New" w:hAnsi="Courier New" w:cs="Courier New"/>
        </w:rPr>
        <w:t>№</w:t>
      </w:r>
      <w:r w:rsidR="002F1593">
        <w:rPr>
          <w:rFonts w:ascii="Courier New" w:hAnsi="Courier New" w:cs="Courier New"/>
        </w:rPr>
        <w:t>679</w:t>
      </w:r>
    </w:p>
    <w:p w:rsidR="001A5647" w:rsidRDefault="001A5647" w:rsidP="002F1593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i/>
        </w:rPr>
      </w:pPr>
    </w:p>
    <w:p w:rsidR="00A53ACF" w:rsidRPr="001A5647" w:rsidRDefault="00A53ACF" w:rsidP="001A564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2B66C8" w:rsidRDefault="001A5647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</w:p>
    <w:p w:rsidR="00690F28" w:rsidRDefault="002F1593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</w:p>
    <w:p w:rsidR="001A5647" w:rsidRPr="002B66C8" w:rsidRDefault="00686A72" w:rsidP="00690F2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b w:val="0"/>
          <w:color w:val="auto"/>
          <w:sz w:val="32"/>
          <w:szCs w:val="32"/>
        </w:rPr>
        <w:t>«</w:t>
      </w:r>
      <w:r w:rsidR="00760BB9"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ЭНЕРГОСБЕРЕЖЕНИЕ И ПОВЫШЕНИЕ</w:t>
      </w:r>
      <w:r w:rsidR="00690F2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 xml:space="preserve"> </w:t>
      </w:r>
      <w:r w:rsidRPr="002B66C8">
        <w:rPr>
          <w:rStyle w:val="ab"/>
          <w:rFonts w:ascii="Arial" w:hAnsi="Arial" w:cs="Arial"/>
          <w:b/>
          <w:color w:val="auto"/>
          <w:sz w:val="32"/>
          <w:szCs w:val="32"/>
          <w:shd w:val="clear" w:color="auto" w:fill="FFFFFF"/>
        </w:rPr>
        <w:t>ЭНЕРГЕТИЧЕСКОЙ ЭФФЕКТИВНОСТИ</w:t>
      </w:r>
      <w:r w:rsidR="003B68E0" w:rsidRPr="002B66C8">
        <w:rPr>
          <w:rFonts w:ascii="Arial" w:hAnsi="Arial" w:cs="Arial"/>
          <w:color w:val="auto"/>
          <w:sz w:val="32"/>
          <w:szCs w:val="32"/>
        </w:rPr>
        <w:t xml:space="preserve"> </w:t>
      </w:r>
      <w:proofErr w:type="gramStart"/>
      <w:r w:rsidR="001A5647" w:rsidRPr="002B66C8">
        <w:rPr>
          <w:rFonts w:ascii="Arial" w:hAnsi="Arial" w:cs="Arial"/>
          <w:color w:val="auto"/>
          <w:sz w:val="32"/>
          <w:szCs w:val="32"/>
        </w:rPr>
        <w:t>В</w:t>
      </w:r>
      <w:proofErr w:type="gramEnd"/>
    </w:p>
    <w:p w:rsidR="001A5647" w:rsidRPr="002B66C8" w:rsidRDefault="001A5647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color w:val="auto"/>
          <w:sz w:val="32"/>
          <w:szCs w:val="32"/>
        </w:rPr>
        <w:t xml:space="preserve">КИРЕНСКОМ МУНИЦИПАЛЬНОМ </w:t>
      </w:r>
      <w:proofErr w:type="gramStart"/>
      <w:r w:rsidRPr="002B66C8">
        <w:rPr>
          <w:rFonts w:ascii="Arial" w:hAnsi="Arial" w:cs="Arial"/>
          <w:color w:val="auto"/>
          <w:sz w:val="32"/>
          <w:szCs w:val="32"/>
        </w:rPr>
        <w:t>ОБРАЗОВАНИИ</w:t>
      </w:r>
      <w:proofErr w:type="gramEnd"/>
      <w:r w:rsidRPr="002B66C8">
        <w:rPr>
          <w:rFonts w:ascii="Arial" w:hAnsi="Arial" w:cs="Arial"/>
          <w:color w:val="auto"/>
          <w:sz w:val="32"/>
          <w:szCs w:val="32"/>
        </w:rPr>
        <w:t>»</w:t>
      </w:r>
    </w:p>
    <w:p w:rsidR="001A5647" w:rsidRPr="002B66C8" w:rsidRDefault="00A53ACF" w:rsidP="002B66C8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2B66C8">
        <w:rPr>
          <w:rFonts w:ascii="Arial" w:hAnsi="Arial" w:cs="Arial"/>
          <w:color w:val="auto"/>
          <w:sz w:val="32"/>
          <w:szCs w:val="32"/>
        </w:rPr>
        <w:t>на 2019 – 2021</w:t>
      </w:r>
      <w:r w:rsidR="000447BF" w:rsidRPr="002B66C8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A5647" w:rsidRDefault="001A5647" w:rsidP="001A5647"/>
    <w:p w:rsidR="000447BF" w:rsidRDefault="000447BF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B66C8" w:rsidRDefault="002B66C8" w:rsidP="002B66C8"/>
    <w:p w:rsidR="002B66C8" w:rsidRDefault="002B66C8" w:rsidP="002B66C8"/>
    <w:p w:rsidR="002B66C8" w:rsidRPr="002B66C8" w:rsidRDefault="002B66C8" w:rsidP="002B66C8"/>
    <w:p w:rsidR="002B66C8" w:rsidRDefault="002B66C8" w:rsidP="00537FD3">
      <w:pPr>
        <w:pStyle w:val="1"/>
        <w:spacing w:before="0"/>
        <w:ind w:left="-567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1A5647" w:rsidRPr="002B66C8" w:rsidRDefault="001A5647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B66C8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2B66C8" w:rsidRDefault="00A53ACF" w:rsidP="00537FD3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B66C8">
        <w:rPr>
          <w:rFonts w:ascii="Arial" w:hAnsi="Arial" w:cs="Arial"/>
          <w:b w:val="0"/>
          <w:color w:val="auto"/>
          <w:sz w:val="24"/>
          <w:szCs w:val="24"/>
        </w:rPr>
        <w:t>2018</w:t>
      </w:r>
      <w:r w:rsidR="001A5647" w:rsidRPr="002B66C8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2B66C8" w:rsidRPr="002B66C8" w:rsidRDefault="002B66C8" w:rsidP="002B66C8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2B66C8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2B66C8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EE5353" w:rsidRPr="002B66C8" w:rsidRDefault="002B66C8" w:rsidP="002B66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r w:rsidR="00760BB9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>нергосбережение и повышение</w:t>
      </w:r>
      <w:r w:rsidR="00686A72" w:rsidRPr="002B66C8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энергетической эффективности </w:t>
      </w:r>
      <w:r w:rsidR="003F15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1F3C44" w:rsidRPr="002B6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513"/>
      </w:tblGrid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в Киренском муниципальном образовании» на 2019-2021 гг.</w:t>
            </w:r>
          </w:p>
        </w:tc>
      </w:tr>
      <w:tr w:rsidR="00EE5353" w:rsidRPr="002B66C8" w:rsidTr="002B66C8">
        <w:trPr>
          <w:trHeight w:val="140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CA45E5" w:rsidRDefault="00EE53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A45E5"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B66C8" w:rsidRPr="002B66C8" w:rsidTr="002B66C8">
        <w:trPr>
          <w:trHeight w:val="82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B66C8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2B66C8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66C8" w:rsidRPr="002B66C8" w:rsidRDefault="00CA45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2B66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E5353" w:rsidRPr="002B66C8">
              <w:rPr>
                <w:rFonts w:ascii="Arial" w:hAnsi="Arial" w:cs="Arial"/>
                <w:sz w:val="24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  <w:r w:rsid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повышение энергетической эффективности систем коммунальной инфраструктуры и электроснабжения; 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353" w:rsidRPr="002B66C8" w:rsidRDefault="00EE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2019-2021г.г.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Доля энергосберегающих светильников в уличном освещении;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Сокращение расходов муниципального бюджета на оплату энергоресурсов;</w:t>
            </w:r>
          </w:p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2B66C8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</w:t>
            </w:r>
            <w:r w:rsid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набжения Киренского  </w:t>
            </w: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муниципального образования;</w:t>
            </w:r>
          </w:p>
          <w:p w:rsidR="00EE5353" w:rsidRPr="002B66C8" w:rsidRDefault="00EE5353" w:rsidP="00EE53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Приобретение энергосберегающих ламп для уличного освещения;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программы за 2019-2021 годы за счет средств бюджета администрации Киренского городского поселения (собственные средства) составит </w:t>
            </w:r>
            <w:r w:rsidRPr="002B66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750,0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рублей. </w:t>
            </w:r>
            <w:r w:rsidRPr="002B66C8">
              <w:rPr>
                <w:rFonts w:ascii="Arial" w:hAnsi="Arial" w:cs="Arial"/>
                <w:sz w:val="24"/>
                <w:szCs w:val="24"/>
              </w:rPr>
              <w:t>Общий объем финансовых средств из местного и областного бюджетов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составит </w:t>
            </w:r>
            <w:r w:rsidRPr="002B66C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750,0</w:t>
            </w: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 (в тыс. руб.):</w:t>
            </w:r>
            <w:r w:rsidRPr="002B66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6804" w:type="dxa"/>
              <w:tblCellSpacing w:w="0" w:type="dxa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6"/>
              <w:gridCol w:w="1356"/>
              <w:gridCol w:w="1114"/>
              <w:gridCol w:w="1154"/>
              <w:gridCol w:w="1194"/>
            </w:tblGrid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</w:tr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бюджет администрации Киренского городского поселения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EE5353" w:rsidRPr="002B66C8" w:rsidRDefault="00EE535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E5353" w:rsidRPr="002B66C8">
              <w:trPr>
                <w:tblCellSpacing w:w="0" w:type="dxa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E5353" w:rsidRPr="002B66C8" w:rsidRDefault="00EE53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B66C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CA45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</w:tbl>
          <w:p w:rsidR="00EE5353" w:rsidRPr="002B66C8" w:rsidRDefault="00EE5353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2. При реализации Программы в установленном порядке </w:t>
            </w:r>
            <w:r w:rsidRPr="002B66C8">
              <w:rPr>
                <w:rFonts w:ascii="Arial" w:hAnsi="Arial" w:cs="Arial"/>
                <w:sz w:val="24"/>
                <w:szCs w:val="24"/>
              </w:rPr>
              <w:lastRenderedPageBreak/>
              <w:t>используются:</w:t>
            </w:r>
          </w:p>
          <w:p w:rsidR="00EE5353" w:rsidRPr="002B66C8" w:rsidRDefault="00EE5353">
            <w:pPr>
              <w:tabs>
                <w:tab w:val="num" w:pos="0"/>
                <w:tab w:val="num" w:pos="117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B6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66C8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EE5353" w:rsidRPr="002B66C8" w:rsidRDefault="00EE5353">
            <w:pPr>
              <w:tabs>
                <w:tab w:val="num" w:pos="11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B66C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B66C8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EE5353" w:rsidRPr="002B66C8" w:rsidTr="00EE5353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EE5353" w:rsidRPr="002B66C8" w:rsidRDefault="00EE5353" w:rsidP="00EE5353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17" w:right="-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- повышение эффективности и надежности систем коммунальной инфраструктуры;</w:t>
            </w:r>
          </w:p>
        </w:tc>
      </w:tr>
    </w:tbl>
    <w:p w:rsidR="00EF5ADC" w:rsidRPr="002B66C8" w:rsidRDefault="00EF5ADC" w:rsidP="002B66C8">
      <w:pPr>
        <w:shd w:val="clear" w:color="auto" w:fill="FFFFFF"/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1A67" w:rsidRPr="002B66C8" w:rsidRDefault="00E91A67" w:rsidP="00960515">
      <w:pPr>
        <w:shd w:val="clear" w:color="auto" w:fill="FFFFFF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1. </w:t>
      </w:r>
      <w:r w:rsidR="002B66C8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B66C8">
        <w:rPr>
          <w:rFonts w:ascii="Arial" w:hAnsi="Arial" w:cs="Arial"/>
          <w:b/>
          <w:sz w:val="24"/>
          <w:szCs w:val="24"/>
        </w:rPr>
        <w:t>.</w:t>
      </w:r>
    </w:p>
    <w:p w:rsidR="00ED503D" w:rsidRPr="002B66C8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D14A31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Энергосбережение в жилищно-коммунальном и бюджетном секторе </w:t>
      </w:r>
      <w:r w:rsidR="00C92B04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ED503D" w:rsidRPr="002B66C8" w:rsidRDefault="00AE1339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</w:t>
      </w:r>
      <w:r w:rsidR="00C92B04" w:rsidRPr="002B66C8">
        <w:rPr>
          <w:rFonts w:ascii="Arial" w:hAnsi="Arial" w:cs="Arial"/>
          <w:sz w:val="24"/>
          <w:szCs w:val="24"/>
        </w:rPr>
        <w:t>муниципального образования</w:t>
      </w:r>
      <w:r w:rsidRPr="002B66C8">
        <w:rPr>
          <w:rFonts w:ascii="Arial" w:hAnsi="Arial" w:cs="Arial"/>
          <w:sz w:val="24"/>
          <w:szCs w:val="24"/>
        </w:rPr>
        <w:t>.</w:t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ab/>
      </w:r>
    </w:p>
    <w:p w:rsidR="004C0606" w:rsidRPr="002B66C8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2B66C8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19462A" w:rsidRPr="002B66C8" w:rsidRDefault="0019462A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5B6503" w:rsidRPr="002B66C8" w:rsidRDefault="005B6503" w:rsidP="002B66C8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Целями Программы являются энергосбережение и повышение энергетической эффективности при производстве, передаче и потреблении энергетических ресурсов на территории Киренского муниципального образования, создание условий для перевода экономики и бюджетной сферы муниципального образования на энергосберегающий путь развития.</w:t>
      </w:r>
      <w:r w:rsidRPr="002B66C8">
        <w:rPr>
          <w:rFonts w:ascii="Arial" w:hAnsi="Arial" w:cs="Arial"/>
          <w:color w:val="000000"/>
          <w:sz w:val="24"/>
          <w:szCs w:val="24"/>
        </w:rPr>
        <w:br/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достижения поставленных целей в ходе реализации Программы необходимо решить следующие задачи: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мониторинга.</w:t>
      </w:r>
    </w:p>
    <w:p w:rsidR="005B6503" w:rsidRPr="002B66C8" w:rsidRDefault="005B6503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color w:val="000000"/>
          <w:sz w:val="24"/>
          <w:szCs w:val="24"/>
        </w:rPr>
        <w:br/>
      </w:r>
      <w:r w:rsidRPr="002B66C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внедрение энергосберегающих проектов при максимальной эффективности и минимальных вложениях;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- учет потребления топливно-энергетических ресурсов;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оснащение приборами учета потребления т</w:t>
      </w:r>
      <w:r w:rsidR="005B6503" w:rsidRPr="002B66C8">
        <w:rPr>
          <w:rFonts w:ascii="Arial" w:hAnsi="Arial" w:cs="Arial"/>
          <w:sz w:val="24"/>
          <w:szCs w:val="24"/>
        </w:rPr>
        <w:t>опливно-энергетических ресурсов</w:t>
      </w:r>
      <w:r w:rsidRPr="002B66C8">
        <w:rPr>
          <w:rFonts w:ascii="Arial" w:hAnsi="Arial" w:cs="Arial"/>
          <w:sz w:val="24"/>
          <w:szCs w:val="24"/>
        </w:rPr>
        <w:t xml:space="preserve">; </w:t>
      </w:r>
    </w:p>
    <w:p w:rsidR="00D14A31" w:rsidRPr="002B66C8" w:rsidRDefault="00AE1339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- создание на территории </w:t>
      </w:r>
      <w:r w:rsidR="00D14A31" w:rsidRPr="002B66C8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2B66C8">
        <w:rPr>
          <w:rFonts w:ascii="Arial" w:hAnsi="Arial" w:cs="Arial"/>
          <w:sz w:val="24"/>
          <w:szCs w:val="24"/>
        </w:rPr>
        <w:t xml:space="preserve"> эффективной системы </w:t>
      </w:r>
      <w:proofErr w:type="gramStart"/>
      <w:r w:rsidRPr="002B66C8">
        <w:rPr>
          <w:rFonts w:ascii="Arial" w:hAnsi="Arial" w:cs="Arial"/>
          <w:sz w:val="24"/>
          <w:szCs w:val="24"/>
        </w:rPr>
        <w:t>контроля за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потреблением топливно-энергетических ресурсов. </w:t>
      </w:r>
    </w:p>
    <w:p w:rsidR="00ED503D" w:rsidRPr="002B66C8" w:rsidRDefault="00ED503D" w:rsidP="0019462A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В качеств</w:t>
      </w:r>
      <w:r w:rsidR="009435F9" w:rsidRPr="002B66C8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2B66C8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</w:rPr>
        <w:t>• Доля энергосберегающих светильников в уличном освещении;</w:t>
      </w:r>
    </w:p>
    <w:p w:rsidR="009435F9" w:rsidRPr="002B66C8" w:rsidRDefault="009435F9" w:rsidP="009435F9">
      <w:pPr>
        <w:spacing w:after="0" w:line="240" w:lineRule="auto"/>
        <w:ind w:left="-567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66C8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2B66C8">
        <w:rPr>
          <w:rFonts w:ascii="Arial" w:hAnsi="Arial" w:cs="Arial"/>
          <w:sz w:val="24"/>
          <w:szCs w:val="24"/>
          <w:shd w:val="clear" w:color="auto" w:fill="FFFFFF"/>
        </w:rPr>
        <w:t>Сокращение расходов муниципального бюджета на оплату энергоресурсов;</w:t>
      </w:r>
    </w:p>
    <w:p w:rsidR="008C7759" w:rsidRPr="002B66C8" w:rsidRDefault="009435F9" w:rsidP="009435F9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6C8">
        <w:rPr>
          <w:rFonts w:ascii="Arial" w:hAnsi="Arial" w:cs="Arial"/>
          <w:sz w:val="24"/>
          <w:szCs w:val="24"/>
          <w:shd w:val="clear" w:color="auto" w:fill="FFFFFF"/>
        </w:rPr>
        <w:t>•</w:t>
      </w:r>
      <w:r w:rsidR="002B66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B66C8">
        <w:rPr>
          <w:rFonts w:ascii="Arial" w:hAnsi="Arial" w:cs="Arial"/>
          <w:sz w:val="24"/>
          <w:szCs w:val="24"/>
        </w:rPr>
        <w:t>Доля учтенных объектов недвижимого имущества, используемых для передачи энергетических ресурсов (включая тепло- и электроснабжение)</w:t>
      </w:r>
    </w:p>
    <w:p w:rsidR="009435F9" w:rsidRPr="002B66C8" w:rsidRDefault="009435F9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F72CE4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2B66C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2B66C8">
        <w:rPr>
          <w:rFonts w:ascii="Arial" w:hAnsi="Arial" w:cs="Arial"/>
          <w:b/>
          <w:sz w:val="24"/>
          <w:szCs w:val="24"/>
        </w:rPr>
        <w:t>ПРОГРАММЫ</w:t>
      </w:r>
      <w:r w:rsidR="002B66C8">
        <w:rPr>
          <w:rFonts w:ascii="Arial" w:hAnsi="Arial" w:cs="Arial"/>
          <w:b/>
          <w:sz w:val="24"/>
          <w:szCs w:val="24"/>
        </w:rPr>
        <w:t>.</w:t>
      </w:r>
    </w:p>
    <w:p w:rsidR="002B66C8" w:rsidRDefault="002B66C8" w:rsidP="0019462A">
      <w:pPr>
        <w:pStyle w:val="a4"/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19462A" w:rsidRPr="002B66C8" w:rsidRDefault="0019462A" w:rsidP="002B66C8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Реализация комплекса мероприятий с целью повышения энергоэффективности предусматривает действия по следующим основным направлениям: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D14A31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B66C8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Pr="002B66C8">
        <w:rPr>
          <w:rFonts w:ascii="Arial" w:hAnsi="Arial" w:cs="Arial"/>
          <w:sz w:val="24"/>
          <w:szCs w:val="24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0B7FFD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0B7FFD" w:rsidRPr="002B66C8">
        <w:rPr>
          <w:rFonts w:ascii="Arial" w:hAnsi="Arial" w:cs="Arial"/>
          <w:sz w:val="24"/>
          <w:szCs w:val="24"/>
        </w:rPr>
        <w:t xml:space="preserve">Киренского </w:t>
      </w:r>
      <w:r w:rsidRPr="002B66C8">
        <w:rPr>
          <w:rFonts w:ascii="Arial" w:hAnsi="Arial" w:cs="Arial"/>
          <w:sz w:val="24"/>
          <w:szCs w:val="24"/>
        </w:rPr>
        <w:t xml:space="preserve">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2B66C8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2B66C8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 </w:t>
      </w:r>
    </w:p>
    <w:p w:rsidR="00AE1339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b/>
          <w:sz w:val="24"/>
          <w:szCs w:val="24"/>
        </w:rPr>
        <w:t>Перечень мероприятий и ресурсное обеспечение реализ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ации мероприятий муниципальной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Pr="002B66C8">
        <w:rPr>
          <w:rFonts w:ascii="Arial" w:hAnsi="Arial" w:cs="Arial"/>
          <w:b/>
          <w:sz w:val="24"/>
          <w:szCs w:val="24"/>
        </w:rPr>
        <w:t>ро</w:t>
      </w:r>
      <w:r w:rsidR="00B25D75" w:rsidRPr="002B66C8">
        <w:rPr>
          <w:rFonts w:ascii="Arial" w:hAnsi="Arial" w:cs="Arial"/>
          <w:b/>
          <w:sz w:val="24"/>
          <w:szCs w:val="24"/>
        </w:rPr>
        <w:t>граммы представлены в Таблице 1.</w:t>
      </w:r>
    </w:p>
    <w:p w:rsidR="00415A09" w:rsidRDefault="00415A09" w:rsidP="00415A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415A09" w:rsidRPr="002B66C8" w:rsidRDefault="00415A0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B66C8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415A09" w:rsidRPr="002B66C8" w:rsidRDefault="00415A09" w:rsidP="00415A09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415A09" w:rsidRPr="002B66C8" w:rsidRDefault="00415A09" w:rsidP="00415A09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2B66C8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415A09" w:rsidRPr="002B66C8" w:rsidRDefault="00415A09" w:rsidP="00415A09">
      <w:pPr>
        <w:spacing w:after="0" w:line="240" w:lineRule="auto"/>
        <w:ind w:left="-567"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54"/>
        <w:gridCol w:w="4941"/>
      </w:tblGrid>
      <w:tr w:rsidR="00415A09" w:rsidRPr="002B66C8" w:rsidTr="00C666F4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415A09" w:rsidRPr="002B66C8" w:rsidTr="00C666F4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415A09" w:rsidRPr="002B66C8" w:rsidTr="00C666F4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415A09" w:rsidRPr="002B66C8" w:rsidTr="00C666F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9" w:rsidRPr="002B66C8" w:rsidRDefault="00415A09" w:rsidP="00C666F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B66C8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72CE4" w:rsidRPr="002B66C8" w:rsidRDefault="00F72CE4" w:rsidP="00415A09">
      <w:pPr>
        <w:spacing w:after="0" w:line="240" w:lineRule="auto"/>
        <w:ind w:right="-2"/>
        <w:rPr>
          <w:rFonts w:ascii="Arial" w:hAnsi="Arial" w:cs="Arial"/>
          <w:b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РЕСУРСНОЕ ОБЕСПЕЧЕНИЕ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9462A" w:rsidRPr="002B66C8">
        <w:rPr>
          <w:rFonts w:ascii="Arial" w:hAnsi="Arial" w:cs="Arial"/>
          <w:b/>
          <w:sz w:val="24"/>
          <w:szCs w:val="24"/>
        </w:rPr>
        <w:t>ПРОГРАММЫ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F72CE4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Общий объем фи</w:t>
      </w:r>
      <w:r w:rsidR="00F72CE4" w:rsidRPr="002B66C8">
        <w:rPr>
          <w:rFonts w:ascii="Arial" w:hAnsi="Arial" w:cs="Arial"/>
          <w:sz w:val="24"/>
          <w:szCs w:val="24"/>
        </w:rPr>
        <w:t xml:space="preserve">нансирования подпрограммы в 2019-2021 годах составит </w:t>
      </w:r>
      <w:r w:rsidR="00F72CE4" w:rsidRPr="002B66C8">
        <w:rPr>
          <w:rFonts w:ascii="Arial" w:hAnsi="Arial" w:cs="Arial"/>
          <w:b/>
          <w:sz w:val="24"/>
          <w:szCs w:val="24"/>
        </w:rPr>
        <w:t>750,0 тыс.</w:t>
      </w:r>
      <w:r w:rsidR="00415A09">
        <w:rPr>
          <w:rFonts w:ascii="Arial" w:hAnsi="Arial" w:cs="Arial"/>
          <w:b/>
          <w:sz w:val="24"/>
          <w:szCs w:val="24"/>
        </w:rPr>
        <w:t xml:space="preserve"> </w:t>
      </w:r>
      <w:r w:rsidR="00F72CE4" w:rsidRPr="002B66C8">
        <w:rPr>
          <w:rFonts w:ascii="Arial" w:hAnsi="Arial" w:cs="Arial"/>
          <w:b/>
          <w:sz w:val="24"/>
          <w:szCs w:val="24"/>
        </w:rPr>
        <w:t>руб.</w:t>
      </w:r>
    </w:p>
    <w:p w:rsidR="00777B65" w:rsidRPr="002B66C8" w:rsidRDefault="0019462A" w:rsidP="00F72CE4">
      <w:pPr>
        <w:pStyle w:val="a4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F72CE4" w:rsidRPr="002B66C8">
        <w:rPr>
          <w:rFonts w:ascii="Arial" w:hAnsi="Arial" w:cs="Arial"/>
          <w:sz w:val="24"/>
          <w:szCs w:val="24"/>
        </w:rPr>
        <w:t>,</w:t>
      </w:r>
      <w:r w:rsidRPr="002B66C8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19462A" w:rsidRPr="002B66C8" w:rsidRDefault="0019462A" w:rsidP="00F72CE4">
      <w:pPr>
        <w:pStyle w:val="ConsPlusNonformat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Объем</w:t>
      </w:r>
      <w:r w:rsidR="00F72CE4" w:rsidRPr="002B66C8">
        <w:rPr>
          <w:rFonts w:ascii="Arial" w:hAnsi="Arial" w:cs="Arial"/>
          <w:sz w:val="24"/>
          <w:szCs w:val="24"/>
        </w:rPr>
        <w:t xml:space="preserve">ы финансирования муниципальной </w:t>
      </w:r>
      <w:r w:rsidR="00B25D75" w:rsidRPr="002B66C8">
        <w:rPr>
          <w:rFonts w:ascii="Arial" w:hAnsi="Arial" w:cs="Arial"/>
          <w:sz w:val="24"/>
          <w:szCs w:val="24"/>
        </w:rPr>
        <w:t>п</w:t>
      </w:r>
      <w:r w:rsidRPr="002B66C8">
        <w:rPr>
          <w:rFonts w:ascii="Arial" w:hAnsi="Arial" w:cs="Arial"/>
          <w:sz w:val="24"/>
          <w:szCs w:val="24"/>
        </w:rPr>
        <w:t>рограммы ежегодно уточняются при формировании бюджета Киренского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</w:t>
      </w:r>
      <w:r w:rsidR="00777B65" w:rsidRPr="002B66C8">
        <w:rPr>
          <w:rFonts w:ascii="Arial" w:hAnsi="Arial" w:cs="Arial"/>
          <w:sz w:val="24"/>
          <w:szCs w:val="24"/>
        </w:rPr>
        <w:t>.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sz w:val="24"/>
          <w:szCs w:val="24"/>
        </w:rPr>
      </w:pPr>
    </w:p>
    <w:p w:rsidR="0019462A" w:rsidRPr="002B66C8" w:rsidRDefault="00415A09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19462A" w:rsidRPr="002B66C8">
        <w:rPr>
          <w:rFonts w:ascii="Arial" w:hAnsi="Arial" w:cs="Arial"/>
          <w:b/>
          <w:sz w:val="24"/>
          <w:szCs w:val="24"/>
        </w:rPr>
        <w:t xml:space="preserve">. ОЖИДАЕМЫЕ КОНЕЧНЫЕ РЕЗУЛЬТАТЫ РЕАЛИЗАЦИИ </w:t>
      </w:r>
      <w:r w:rsidR="00F72CE4" w:rsidRPr="002B66C8">
        <w:rPr>
          <w:rFonts w:ascii="Arial" w:hAnsi="Arial" w:cs="Arial"/>
          <w:b/>
          <w:sz w:val="24"/>
          <w:szCs w:val="24"/>
        </w:rPr>
        <w:t xml:space="preserve">МУНИЦИПАЛЬНОЙ  </w:t>
      </w:r>
      <w:r w:rsidR="00B25D75" w:rsidRPr="002B66C8">
        <w:rPr>
          <w:rFonts w:ascii="Arial" w:hAnsi="Arial" w:cs="Arial"/>
          <w:b/>
          <w:sz w:val="24"/>
          <w:szCs w:val="24"/>
        </w:rPr>
        <w:t>П</w:t>
      </w:r>
      <w:r w:rsidR="0019462A" w:rsidRPr="002B66C8">
        <w:rPr>
          <w:rFonts w:ascii="Arial" w:hAnsi="Arial" w:cs="Arial"/>
          <w:b/>
          <w:sz w:val="24"/>
          <w:szCs w:val="24"/>
        </w:rPr>
        <w:t>РОГРАММЫ</w:t>
      </w:r>
    </w:p>
    <w:p w:rsidR="0019462A" w:rsidRPr="002B66C8" w:rsidRDefault="0019462A" w:rsidP="0019462A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В ходе реализации Программы планируется достичь следующих результатов: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- наличия: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энергетических паспортов;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топливно-энергетических балансов;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актов энергетических обследований; </w:t>
      </w:r>
    </w:p>
    <w:p w:rsidR="0019462A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установленных нормативов и лимитов энергопотребления; 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AE1339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C92B04" w:rsidRPr="002B66C8" w:rsidRDefault="00AE1339" w:rsidP="0019462A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B66C8">
        <w:rPr>
          <w:rFonts w:ascii="Arial" w:hAnsi="Arial" w:cs="Arial"/>
          <w:sz w:val="24"/>
          <w:szCs w:val="24"/>
        </w:rPr>
        <w:t xml:space="preserve"> Показателем экономической эффективности является достижение целевых показателей Программы, представленных </w:t>
      </w:r>
      <w:r w:rsidR="00B25D75" w:rsidRPr="002B66C8">
        <w:rPr>
          <w:rFonts w:ascii="Arial" w:hAnsi="Arial" w:cs="Arial"/>
          <w:sz w:val="24"/>
          <w:szCs w:val="24"/>
        </w:rPr>
        <w:t>в Таблице 2</w:t>
      </w:r>
      <w:r w:rsidRPr="002B66C8">
        <w:rPr>
          <w:rFonts w:ascii="Arial" w:hAnsi="Arial" w:cs="Arial"/>
          <w:sz w:val="24"/>
          <w:szCs w:val="24"/>
        </w:rPr>
        <w:t xml:space="preserve">. </w:t>
      </w:r>
    </w:p>
    <w:p w:rsidR="00ED503D" w:rsidRPr="00223586" w:rsidRDefault="00AE1339" w:rsidP="00223586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  <w:sectPr w:rsidR="00ED503D" w:rsidRPr="00223586" w:rsidSect="002B66C8">
          <w:pgSz w:w="11906" w:h="16838"/>
          <w:pgMar w:top="426" w:right="567" w:bottom="142" w:left="1985" w:header="709" w:footer="709" w:gutter="0"/>
          <w:cols w:space="708"/>
          <w:docGrid w:linePitch="360"/>
        </w:sectPr>
      </w:pPr>
      <w:r w:rsidRPr="002B66C8">
        <w:rPr>
          <w:rFonts w:ascii="Arial" w:hAnsi="Arial" w:cs="Arial"/>
          <w:sz w:val="24"/>
          <w:szCs w:val="24"/>
        </w:rPr>
        <w:t xml:space="preserve">Организационное управление Программой и контроль за ее реализацией осуществляет администрация </w:t>
      </w:r>
      <w:r w:rsidR="0019462A" w:rsidRPr="002B66C8">
        <w:rPr>
          <w:rFonts w:ascii="Arial" w:hAnsi="Arial" w:cs="Arial"/>
          <w:sz w:val="24"/>
          <w:szCs w:val="24"/>
        </w:rPr>
        <w:t>Киренского городского поселения.</w:t>
      </w:r>
    </w:p>
    <w:p w:rsidR="00E01882" w:rsidRPr="002B66C8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2B66C8" w:rsidTr="0061396C">
        <w:tc>
          <w:tcPr>
            <w:tcW w:w="10908" w:type="dxa"/>
            <w:shd w:val="clear" w:color="auto" w:fill="auto"/>
          </w:tcPr>
          <w:p w:rsidR="00E01882" w:rsidRPr="002B66C8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2B66C8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415A09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415A09" w:rsidRDefault="000F78C6" w:rsidP="00760BB9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программе «</w:t>
      </w:r>
      <w:r w:rsidR="00760BB9"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C649E0" w:rsidRPr="00415A09">
        <w:rPr>
          <w:rFonts w:ascii="Courier New" w:eastAsia="Times New Roman" w:hAnsi="Courier New" w:cs="Courier New"/>
          <w:bCs/>
          <w:lang w:eastAsia="ru-RU"/>
        </w:rPr>
        <w:t xml:space="preserve"> на 2019-2021</w:t>
      </w:r>
      <w:r w:rsidR="00760BB9"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760BB9" w:rsidRPr="002B66C8" w:rsidRDefault="00760BB9" w:rsidP="00760BB9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8C6" w:rsidRPr="00415A09" w:rsidRDefault="000F78C6" w:rsidP="009435F9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Ресурсное обеспечение реализации программы </w:t>
      </w:r>
      <w:r w:rsidR="00193885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760BB9" w:rsidRPr="00415A09">
        <w:rPr>
          <w:rStyle w:val="ab"/>
          <w:rFonts w:ascii="Arial" w:hAnsi="Arial" w:cs="Arial"/>
          <w:b/>
          <w:color w:val="000000"/>
          <w:sz w:val="24"/>
          <w:szCs w:val="24"/>
          <w:shd w:val="clear" w:color="auto" w:fill="FFFFFF"/>
        </w:rPr>
        <w:t>Энергосбережение и повышение энергетической эффективности</w:t>
      </w:r>
      <w:r w:rsidR="00760BB9"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0BB9" w:rsidRPr="00415A09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Киренском муниципальном образовании»</w:t>
      </w:r>
      <w:r w:rsidR="00C649E0" w:rsidRPr="00415A09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на 2019-2021</w:t>
      </w:r>
      <w:r w:rsidR="00760BB9" w:rsidRPr="00415A09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>г.г.</w:t>
      </w:r>
      <w:r w:rsidR="009435F9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="00ED503D" w:rsidRPr="00415A09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="00ED503D" w:rsidRPr="00415A09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</w:p>
    <w:tbl>
      <w:tblPr>
        <w:tblW w:w="14134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686"/>
        <w:gridCol w:w="2623"/>
        <w:gridCol w:w="992"/>
        <w:gridCol w:w="993"/>
        <w:gridCol w:w="992"/>
        <w:gridCol w:w="992"/>
      </w:tblGrid>
      <w:tr w:rsidR="000F78C6" w:rsidRPr="002B66C8" w:rsidTr="0061396C">
        <w:trPr>
          <w:trHeight w:val="60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686" w:type="dxa"/>
            <w:vMerge w:val="restart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B66C8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0F78C6" w:rsidRPr="002B66C8" w:rsidTr="0061396C">
        <w:trPr>
          <w:trHeight w:val="789"/>
          <w:jc w:val="center"/>
        </w:trPr>
        <w:tc>
          <w:tcPr>
            <w:tcW w:w="3856" w:type="dxa"/>
            <w:vMerge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vMerge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201</w:t>
            </w:r>
            <w:r w:rsidR="00C649E0" w:rsidRPr="002B66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</w:t>
            </w:r>
            <w:r w:rsidR="00C649E0" w:rsidRPr="002B66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</w:t>
            </w:r>
            <w:r w:rsidR="00D073CD" w:rsidRPr="002B66C8">
              <w:rPr>
                <w:rFonts w:ascii="Arial" w:hAnsi="Arial" w:cs="Arial"/>
                <w:sz w:val="24"/>
                <w:szCs w:val="24"/>
              </w:rPr>
              <w:t>2</w:t>
            </w:r>
            <w:r w:rsidR="00C649E0" w:rsidRPr="002B66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0F78C6" w:rsidRPr="002B66C8" w:rsidTr="0061396C">
        <w:trPr>
          <w:trHeight w:val="91"/>
          <w:jc w:val="center"/>
        </w:trPr>
        <w:tc>
          <w:tcPr>
            <w:tcW w:w="3856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F78C6" w:rsidRPr="002B66C8" w:rsidRDefault="000F78C6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77B65" w:rsidRPr="002B66C8" w:rsidTr="0061396C">
        <w:trPr>
          <w:trHeight w:val="158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777B65" w:rsidRPr="002B66C8" w:rsidRDefault="00C649E0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П</w:t>
            </w:r>
            <w:r w:rsidR="00777B65" w:rsidRPr="002B66C8">
              <w:rPr>
                <w:rFonts w:ascii="Arial" w:hAnsi="Arial" w:cs="Arial"/>
                <w:sz w:val="24"/>
                <w:szCs w:val="24"/>
              </w:rPr>
              <w:t xml:space="preserve">рограмма </w:t>
            </w:r>
            <w:r w:rsidR="00777B65" w:rsidRPr="002B66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777B65" w:rsidRPr="002B66C8">
              <w:rPr>
                <w:rStyle w:val="ab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Энергосбережение и повышение энергетической эффективности</w:t>
            </w:r>
            <w:r w:rsidR="00777B65" w:rsidRPr="002B66C8">
              <w:rPr>
                <w:rStyle w:val="ab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77B65"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Киренском му</w:t>
            </w:r>
            <w:r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ниципальном образовании» на 2019-2021</w:t>
            </w:r>
            <w:r w:rsidR="00777B65" w:rsidRPr="002B66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3686" w:type="dxa"/>
            <w:vMerge w:val="restart"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AD145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  <w:r w:rsidR="00777B65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AD1456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750,0</w:t>
            </w:r>
          </w:p>
        </w:tc>
      </w:tr>
      <w:tr w:rsidR="00777B65" w:rsidRPr="002B66C8" w:rsidTr="0061396C">
        <w:trPr>
          <w:trHeight w:val="2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46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30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AD1456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600</w:t>
            </w:r>
            <w:r w:rsidR="00777B65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AD1456"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750,0</w:t>
            </w:r>
          </w:p>
        </w:tc>
      </w:tr>
      <w:tr w:rsidR="00777B65" w:rsidRPr="002B66C8" w:rsidTr="0061396C">
        <w:trPr>
          <w:trHeight w:val="28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Актуализация схем теплоснабжения, водоснабжения Киренского              муниципального образования.</w:t>
            </w:r>
          </w:p>
        </w:tc>
        <w:tc>
          <w:tcPr>
            <w:tcW w:w="3686" w:type="dxa"/>
            <w:vMerge w:val="restart"/>
            <w:vAlign w:val="center"/>
          </w:tcPr>
          <w:p w:rsidR="00777B65" w:rsidRPr="002B66C8" w:rsidRDefault="00CA45E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568F6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E5353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EE5353" w:rsidRPr="002B66C8" w:rsidRDefault="00EE5353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EE5353" w:rsidRPr="002B66C8" w:rsidRDefault="00EE535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EE5353" w:rsidRPr="002B66C8" w:rsidRDefault="00EE5353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353" w:rsidRPr="002B66C8" w:rsidRDefault="00EE5353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E5353" w:rsidRPr="002B66C8" w:rsidRDefault="00C568F6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353" w:rsidRPr="002B66C8" w:rsidRDefault="00C568F6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5353" w:rsidRPr="002B66C8" w:rsidRDefault="00C568F6" w:rsidP="00A54F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777B65" w:rsidRPr="002B66C8" w:rsidTr="0061396C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777B65" w:rsidRPr="002B66C8" w:rsidRDefault="00777B65" w:rsidP="00E667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Приобретение энергосберегающих ламп для уличного освещения</w:t>
            </w:r>
          </w:p>
        </w:tc>
        <w:tc>
          <w:tcPr>
            <w:tcW w:w="3686" w:type="dxa"/>
            <w:vMerge w:val="restart"/>
            <w:vAlign w:val="center"/>
          </w:tcPr>
          <w:p w:rsidR="00777B65" w:rsidRPr="002B66C8" w:rsidRDefault="00CA45E5" w:rsidP="00D07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5E5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="00777B65" w:rsidRPr="002B66C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6C8">
              <w:rPr>
                <w:rFonts w:ascii="Arial" w:hAnsi="Arial" w:cs="Arial"/>
                <w:b/>
                <w:sz w:val="24"/>
                <w:szCs w:val="24"/>
              </w:rPr>
              <w:t>350</w:t>
            </w:r>
            <w:r w:rsidR="00777B65" w:rsidRPr="002B66C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B66C8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B66C8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C649E0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777B65" w:rsidRPr="002B66C8" w:rsidTr="00D073CD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777B65" w:rsidRPr="002B66C8" w:rsidRDefault="00777B65" w:rsidP="00D073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777B65" w:rsidRPr="002B66C8" w:rsidRDefault="00777B65" w:rsidP="00D07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77B65" w:rsidRPr="002B66C8" w:rsidRDefault="00777B65" w:rsidP="00FE0B32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77B65" w:rsidRPr="002B66C8" w:rsidRDefault="00777B65" w:rsidP="00777B6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C8">
              <w:rPr>
                <w:rFonts w:ascii="Arial" w:hAnsi="Arial" w:cs="Arial"/>
                <w:sz w:val="24"/>
                <w:szCs w:val="24"/>
              </w:rPr>
              <w:t>0</w:t>
            </w:r>
            <w:r w:rsidR="00CA45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73B" w:rsidRDefault="008B073B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09" w:rsidRDefault="00415A09" w:rsidP="00EF5ADC">
      <w:pPr>
        <w:spacing w:after="0" w:line="240" w:lineRule="auto"/>
        <w:ind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EF5ADC">
      <w:pPr>
        <w:spacing w:after="0" w:line="240" w:lineRule="auto"/>
        <w:ind w:right="-314"/>
        <w:jc w:val="right"/>
        <w:rPr>
          <w:rFonts w:ascii="Courier New" w:eastAsia="Times New Roman" w:hAnsi="Courier New" w:cs="Courier New"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EF5ADC" w:rsidRPr="00415A09" w:rsidRDefault="00193885" w:rsidP="00EF5ADC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bCs/>
          <w:lang w:eastAsia="ru-RU"/>
        </w:rPr>
      </w:pPr>
      <w:r w:rsidRPr="00415A09">
        <w:rPr>
          <w:rFonts w:ascii="Courier New" w:eastAsia="Times New Roman" w:hAnsi="Courier New" w:cs="Courier New"/>
          <w:lang w:eastAsia="ru-RU"/>
        </w:rPr>
        <w:t>к подпрограмме «</w:t>
      </w:r>
      <w:r w:rsidRPr="00415A09">
        <w:rPr>
          <w:rStyle w:val="ab"/>
          <w:rFonts w:ascii="Courier New" w:hAnsi="Courier New" w:cs="Courier New"/>
          <w:b w:val="0"/>
          <w:color w:val="000000"/>
          <w:shd w:val="clear" w:color="auto" w:fill="FFFFFF"/>
        </w:rPr>
        <w:t>Энергосбережение и повышение энергетической эффективности</w:t>
      </w:r>
      <w:r w:rsidRPr="00415A09">
        <w:rPr>
          <w:rStyle w:val="ab"/>
          <w:rFonts w:ascii="Courier New" w:hAnsi="Courier New" w:cs="Courier New"/>
          <w:color w:val="000000"/>
          <w:shd w:val="clear" w:color="auto" w:fill="FFFFFF"/>
        </w:rPr>
        <w:t xml:space="preserve"> </w:t>
      </w:r>
      <w:r w:rsidRPr="00415A09">
        <w:rPr>
          <w:rFonts w:ascii="Courier New" w:eastAsia="Times New Roman" w:hAnsi="Courier New" w:cs="Courier New"/>
          <w:bCs/>
          <w:lang w:eastAsia="ru-RU"/>
        </w:rPr>
        <w:t>в Киренском муниципальном образовании»</w:t>
      </w:r>
      <w:r w:rsidR="009435F9" w:rsidRPr="00415A09">
        <w:rPr>
          <w:rFonts w:ascii="Courier New" w:eastAsia="Times New Roman" w:hAnsi="Courier New" w:cs="Courier New"/>
          <w:bCs/>
          <w:lang w:eastAsia="ru-RU"/>
        </w:rPr>
        <w:t xml:space="preserve"> на 2019-2021</w:t>
      </w:r>
      <w:r w:rsidRPr="00415A09">
        <w:rPr>
          <w:rFonts w:ascii="Courier New" w:eastAsia="Times New Roman" w:hAnsi="Courier New" w:cs="Courier New"/>
          <w:bCs/>
          <w:lang w:eastAsia="ru-RU"/>
        </w:rPr>
        <w:t>г.г.</w:t>
      </w:r>
    </w:p>
    <w:p w:rsidR="000F78C6" w:rsidRPr="002B66C8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415A09" w:rsidRDefault="009C3593" w:rsidP="00415A09">
      <w:pPr>
        <w:spacing w:after="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415A09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415A09" w:rsidRDefault="00193885" w:rsidP="00415A09">
      <w:pPr>
        <w:spacing w:after="0" w:line="240" w:lineRule="auto"/>
        <w:ind w:right="-314" w:firstLine="85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15A09">
        <w:rPr>
          <w:rStyle w:val="ab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Энергосбережение и повышение энергетической эффективности </w:t>
      </w:r>
      <w:r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образовании»</w:t>
      </w:r>
      <w:r w:rsidR="009435F9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F78C6" w:rsidRPr="00415A09" w:rsidRDefault="009435F9" w:rsidP="00415A09">
      <w:pPr>
        <w:spacing w:after="0" w:line="240" w:lineRule="auto"/>
        <w:ind w:right="-314"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2019-2021</w:t>
      </w:r>
      <w:r w:rsidR="00193885" w:rsidRPr="00415A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г.г.</w:t>
      </w:r>
    </w:p>
    <w:tbl>
      <w:tblPr>
        <w:tblpPr w:leftFromText="180" w:rightFromText="180" w:vertAnchor="text" w:horzAnchor="margin" w:tblpXSpec="center" w:tblpY="160"/>
        <w:tblW w:w="14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8B073B" w:rsidRPr="002B66C8" w:rsidTr="00961AE3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B66C8" w:rsidRDefault="008B073B" w:rsidP="00415A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073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9435F9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B073B" w:rsidRPr="002B66C8" w:rsidTr="008B073B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B66C8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Cs w:val="24"/>
              </w:rPr>
              <w:t>отчетный год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первый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szCs w:val="24"/>
              </w:rPr>
              <w:t>второй год 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Cs w:val="24"/>
              </w:rPr>
              <w:t xml:space="preserve">третий год </w:t>
            </w:r>
            <w:r w:rsidRPr="00223586">
              <w:rPr>
                <w:rFonts w:ascii="Arial" w:hAnsi="Arial" w:cs="Arial"/>
                <w:szCs w:val="24"/>
              </w:rPr>
              <w:t>действия программы</w:t>
            </w:r>
            <w:r w:rsidRPr="00223586">
              <w:rPr>
                <w:rFonts w:ascii="Arial" w:hAnsi="Arial" w:cs="Arial"/>
                <w:color w:val="000000"/>
                <w:sz w:val="24"/>
                <w:szCs w:val="24"/>
              </w:rPr>
              <w:t xml:space="preserve">  2021</w:t>
            </w:r>
          </w:p>
        </w:tc>
      </w:tr>
      <w:tr w:rsidR="008B073B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энергосберегающих светильников в уличном освещении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B073B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3586">
              <w:rPr>
                <w:rFonts w:ascii="Arial" w:hAnsi="Arial" w:cs="Arial"/>
                <w:sz w:val="24"/>
                <w:szCs w:val="24"/>
              </w:rPr>
              <w:t xml:space="preserve"> Сокращение расходов муниципального бюджета на оплату энергоресурсов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1</w:t>
            </w:r>
            <w:r w:rsidR="003675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367550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B073B" w:rsidRPr="002B66C8" w:rsidTr="00D76B5A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586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073B" w:rsidRPr="00223586" w:rsidRDefault="008B073B" w:rsidP="008B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5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0F78C6" w:rsidRPr="002B66C8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2B66C8" w:rsidRDefault="00E01882" w:rsidP="00E01882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2B66C8" w:rsidRDefault="00E01882" w:rsidP="008B073B">
      <w:pPr>
        <w:rPr>
          <w:rFonts w:ascii="Arial" w:hAnsi="Arial" w:cs="Arial"/>
          <w:sz w:val="24"/>
          <w:szCs w:val="24"/>
        </w:rPr>
      </w:pPr>
    </w:p>
    <w:p w:rsidR="00E01882" w:rsidRPr="002B66C8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91A67" w:rsidRPr="002B66C8" w:rsidRDefault="00E91A67" w:rsidP="00FB4CB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91A67" w:rsidRPr="002B66C8" w:rsidSect="008B073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73" w:rsidRDefault="00513673" w:rsidP="00E01882">
      <w:pPr>
        <w:spacing w:after="0" w:line="240" w:lineRule="auto"/>
      </w:pPr>
      <w:r>
        <w:separator/>
      </w:r>
    </w:p>
  </w:endnote>
  <w:endnote w:type="continuationSeparator" w:id="0">
    <w:p w:rsidR="00513673" w:rsidRDefault="00513673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73" w:rsidRDefault="00513673" w:rsidP="00E01882">
      <w:pPr>
        <w:spacing w:after="0" w:line="240" w:lineRule="auto"/>
      </w:pPr>
      <w:r>
        <w:separator/>
      </w:r>
    </w:p>
  </w:footnote>
  <w:footnote w:type="continuationSeparator" w:id="0">
    <w:p w:rsidR="00513673" w:rsidRDefault="00513673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0252D"/>
    <w:rsid w:val="000163B8"/>
    <w:rsid w:val="000248DB"/>
    <w:rsid w:val="000447BF"/>
    <w:rsid w:val="00077270"/>
    <w:rsid w:val="000A6764"/>
    <w:rsid w:val="000A7ED3"/>
    <w:rsid w:val="000B068F"/>
    <w:rsid w:val="000B7FFD"/>
    <w:rsid w:val="000C0B13"/>
    <w:rsid w:val="000C7C8C"/>
    <w:rsid w:val="000E5D82"/>
    <w:rsid w:val="000E730E"/>
    <w:rsid w:val="000F78C6"/>
    <w:rsid w:val="00100484"/>
    <w:rsid w:val="00137EAB"/>
    <w:rsid w:val="001441E6"/>
    <w:rsid w:val="0015662B"/>
    <w:rsid w:val="00156632"/>
    <w:rsid w:val="00160CA1"/>
    <w:rsid w:val="00161528"/>
    <w:rsid w:val="001819EC"/>
    <w:rsid w:val="00193885"/>
    <w:rsid w:val="0019462A"/>
    <w:rsid w:val="001A43F9"/>
    <w:rsid w:val="001A5647"/>
    <w:rsid w:val="001B2F02"/>
    <w:rsid w:val="001C50D1"/>
    <w:rsid w:val="001F3C44"/>
    <w:rsid w:val="00223586"/>
    <w:rsid w:val="00254B79"/>
    <w:rsid w:val="002755F3"/>
    <w:rsid w:val="00290E27"/>
    <w:rsid w:val="00297923"/>
    <w:rsid w:val="002B2272"/>
    <w:rsid w:val="002B66C8"/>
    <w:rsid w:val="002C16A4"/>
    <w:rsid w:val="002D400F"/>
    <w:rsid w:val="002F1593"/>
    <w:rsid w:val="002F52C6"/>
    <w:rsid w:val="002F641A"/>
    <w:rsid w:val="002F670D"/>
    <w:rsid w:val="003102EC"/>
    <w:rsid w:val="00321A15"/>
    <w:rsid w:val="003250FA"/>
    <w:rsid w:val="003334AE"/>
    <w:rsid w:val="00357636"/>
    <w:rsid w:val="00367550"/>
    <w:rsid w:val="003B0AA4"/>
    <w:rsid w:val="003B68E0"/>
    <w:rsid w:val="003C4CC8"/>
    <w:rsid w:val="003C68B8"/>
    <w:rsid w:val="003E7C09"/>
    <w:rsid w:val="003F1544"/>
    <w:rsid w:val="00415A09"/>
    <w:rsid w:val="00432723"/>
    <w:rsid w:val="004C0606"/>
    <w:rsid w:val="004C50E5"/>
    <w:rsid w:val="004D0D96"/>
    <w:rsid w:val="004F2BCE"/>
    <w:rsid w:val="00513673"/>
    <w:rsid w:val="00537FD3"/>
    <w:rsid w:val="00541214"/>
    <w:rsid w:val="005637A9"/>
    <w:rsid w:val="00593822"/>
    <w:rsid w:val="00596126"/>
    <w:rsid w:val="005A4567"/>
    <w:rsid w:val="005B6503"/>
    <w:rsid w:val="005F0E4F"/>
    <w:rsid w:val="006007FC"/>
    <w:rsid w:val="006068E6"/>
    <w:rsid w:val="0061396C"/>
    <w:rsid w:val="00627E9B"/>
    <w:rsid w:val="00653CEF"/>
    <w:rsid w:val="0067145B"/>
    <w:rsid w:val="00683279"/>
    <w:rsid w:val="00683F70"/>
    <w:rsid w:val="00686A72"/>
    <w:rsid w:val="00690F28"/>
    <w:rsid w:val="006A7006"/>
    <w:rsid w:val="006B0CCB"/>
    <w:rsid w:val="006C2FFD"/>
    <w:rsid w:val="006F4A1C"/>
    <w:rsid w:val="00701AC8"/>
    <w:rsid w:val="00706075"/>
    <w:rsid w:val="007109DB"/>
    <w:rsid w:val="00731A01"/>
    <w:rsid w:val="00737853"/>
    <w:rsid w:val="007506AB"/>
    <w:rsid w:val="00760BB9"/>
    <w:rsid w:val="00777B65"/>
    <w:rsid w:val="00777D2D"/>
    <w:rsid w:val="00783C71"/>
    <w:rsid w:val="007B2815"/>
    <w:rsid w:val="007C14EC"/>
    <w:rsid w:val="007C6D3B"/>
    <w:rsid w:val="0086246A"/>
    <w:rsid w:val="00873DDE"/>
    <w:rsid w:val="008763EE"/>
    <w:rsid w:val="00893D3E"/>
    <w:rsid w:val="0089531A"/>
    <w:rsid w:val="008A5518"/>
    <w:rsid w:val="008A69AB"/>
    <w:rsid w:val="008A6C35"/>
    <w:rsid w:val="008B073B"/>
    <w:rsid w:val="008C7759"/>
    <w:rsid w:val="008D05A2"/>
    <w:rsid w:val="008F242D"/>
    <w:rsid w:val="00914AF4"/>
    <w:rsid w:val="009159CB"/>
    <w:rsid w:val="00922C66"/>
    <w:rsid w:val="00933070"/>
    <w:rsid w:val="009435F9"/>
    <w:rsid w:val="009470D3"/>
    <w:rsid w:val="00960515"/>
    <w:rsid w:val="009658E4"/>
    <w:rsid w:val="00977BB4"/>
    <w:rsid w:val="00997202"/>
    <w:rsid w:val="009C3593"/>
    <w:rsid w:val="009E709B"/>
    <w:rsid w:val="00A316A5"/>
    <w:rsid w:val="00A34270"/>
    <w:rsid w:val="00A50CA5"/>
    <w:rsid w:val="00A53ACF"/>
    <w:rsid w:val="00A54C6E"/>
    <w:rsid w:val="00A90D1E"/>
    <w:rsid w:val="00AB1170"/>
    <w:rsid w:val="00AD1456"/>
    <w:rsid w:val="00AE1339"/>
    <w:rsid w:val="00AE27B1"/>
    <w:rsid w:val="00AF2B27"/>
    <w:rsid w:val="00AF6193"/>
    <w:rsid w:val="00B25D75"/>
    <w:rsid w:val="00B50595"/>
    <w:rsid w:val="00B50B3D"/>
    <w:rsid w:val="00B81A0C"/>
    <w:rsid w:val="00B82541"/>
    <w:rsid w:val="00B82FFA"/>
    <w:rsid w:val="00B84D7B"/>
    <w:rsid w:val="00B90631"/>
    <w:rsid w:val="00B9770B"/>
    <w:rsid w:val="00BC0334"/>
    <w:rsid w:val="00BD7181"/>
    <w:rsid w:val="00BE197A"/>
    <w:rsid w:val="00C11BF7"/>
    <w:rsid w:val="00C35FDC"/>
    <w:rsid w:val="00C568F6"/>
    <w:rsid w:val="00C649E0"/>
    <w:rsid w:val="00C70C99"/>
    <w:rsid w:val="00C80FB5"/>
    <w:rsid w:val="00C87D5A"/>
    <w:rsid w:val="00C92B04"/>
    <w:rsid w:val="00CA45E5"/>
    <w:rsid w:val="00CB364E"/>
    <w:rsid w:val="00CF55B6"/>
    <w:rsid w:val="00D002DB"/>
    <w:rsid w:val="00D06B66"/>
    <w:rsid w:val="00D073CD"/>
    <w:rsid w:val="00D14A31"/>
    <w:rsid w:val="00D259C0"/>
    <w:rsid w:val="00D35CEC"/>
    <w:rsid w:val="00D37385"/>
    <w:rsid w:val="00D37E6E"/>
    <w:rsid w:val="00E01882"/>
    <w:rsid w:val="00E14169"/>
    <w:rsid w:val="00E17C83"/>
    <w:rsid w:val="00E258AE"/>
    <w:rsid w:val="00E514D3"/>
    <w:rsid w:val="00E572B3"/>
    <w:rsid w:val="00E66784"/>
    <w:rsid w:val="00E713A2"/>
    <w:rsid w:val="00E725EC"/>
    <w:rsid w:val="00E74F1C"/>
    <w:rsid w:val="00E91A67"/>
    <w:rsid w:val="00ED247D"/>
    <w:rsid w:val="00ED45DE"/>
    <w:rsid w:val="00ED503D"/>
    <w:rsid w:val="00EE5353"/>
    <w:rsid w:val="00EE5735"/>
    <w:rsid w:val="00EF5ADC"/>
    <w:rsid w:val="00F209F6"/>
    <w:rsid w:val="00F40FB3"/>
    <w:rsid w:val="00F44C11"/>
    <w:rsid w:val="00F72CE4"/>
    <w:rsid w:val="00F77503"/>
    <w:rsid w:val="00FB255A"/>
    <w:rsid w:val="00FB4CB8"/>
    <w:rsid w:val="00FD1E05"/>
    <w:rsid w:val="00FE00BA"/>
    <w:rsid w:val="00FE0B32"/>
    <w:rsid w:val="00FE178C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6A72"/>
    <w:rPr>
      <w:b/>
      <w:bCs/>
    </w:rPr>
  </w:style>
  <w:style w:type="paragraph" w:customStyle="1" w:styleId="formattext">
    <w:name w:val="formattext"/>
    <w:basedOn w:val="a"/>
    <w:rsid w:val="0097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A69AB"/>
    <w:rPr>
      <w:b/>
      <w:bCs/>
      <w:color w:val="26282F"/>
    </w:rPr>
  </w:style>
  <w:style w:type="paragraph" w:styleId="ad">
    <w:name w:val="Balloon Text"/>
    <w:basedOn w:val="a"/>
    <w:link w:val="ae"/>
    <w:uiPriority w:val="99"/>
    <w:semiHidden/>
    <w:unhideWhenUsed/>
    <w:rsid w:val="002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9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91</cp:revision>
  <cp:lastPrinted>2018-11-24T07:01:00Z</cp:lastPrinted>
  <dcterms:created xsi:type="dcterms:W3CDTF">2016-12-05T02:32:00Z</dcterms:created>
  <dcterms:modified xsi:type="dcterms:W3CDTF">2018-12-19T03:51:00Z</dcterms:modified>
</cp:coreProperties>
</file>